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3A" w:rsidRPr="004C7470" w:rsidRDefault="00BB0B3A" w:rsidP="004C7470">
      <w:pPr>
        <w:widowControl/>
        <w:spacing w:line="360" w:lineRule="auto"/>
        <w:jc w:val="center"/>
        <w:outlineLvl w:val="0"/>
        <w:rPr>
          <w:rFonts w:ascii="黑体" w:eastAsia="黑体" w:hAnsi="黑体" w:cs="Arial" w:hint="eastAsia"/>
          <w:bCs/>
          <w:kern w:val="36"/>
          <w:sz w:val="36"/>
          <w:szCs w:val="36"/>
        </w:rPr>
      </w:pPr>
      <w:r w:rsidRPr="004C7470">
        <w:rPr>
          <w:rFonts w:ascii="黑体" w:eastAsia="黑体" w:hAnsi="黑体" w:cs="Arial"/>
          <w:bCs/>
          <w:kern w:val="36"/>
          <w:sz w:val="36"/>
          <w:szCs w:val="36"/>
        </w:rPr>
        <w:t xml:space="preserve">哈尔滨工业大学研究生试卷管理办法 </w:t>
      </w:r>
    </w:p>
    <w:p w:rsidR="004C7470" w:rsidRPr="004C7470" w:rsidRDefault="004C7470" w:rsidP="004C7470">
      <w:pPr>
        <w:widowControl/>
        <w:spacing w:line="360" w:lineRule="auto"/>
        <w:jc w:val="center"/>
        <w:outlineLvl w:val="0"/>
        <w:rPr>
          <w:rFonts w:asciiTheme="minorEastAsia" w:hAnsiTheme="minorEastAsia" w:cs="Arial"/>
          <w:b/>
          <w:bCs/>
          <w:kern w:val="36"/>
          <w:sz w:val="24"/>
          <w:szCs w:val="24"/>
        </w:rPr>
      </w:pP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为进一步规范我校研究生教学管理，特制定研究生试卷管理办法。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1、课程考核形式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研究生课程考核分考试和考查两种。</w:t>
      </w: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  <w:u w:val="single"/>
        </w:rPr>
        <w:t>学位课必须进行考试</w:t>
      </w: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，考试可采用笔试或口试；选修课、专题课一般进行考查，考查可采用笔试、口试、撰写读书报告、研究报告等形式。笔试必须有正规试卷，口试要有详细记录（有关规定见“研究生课程考核及成绩记载管理办法”）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2、试卷命题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命题工作由课程教学指导小组完成，试题经院（系）主管领导审核确认后到学校教材科印刷。答题本采用统一格式，到各院（系）教学秘书处领取。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3、试卷评阅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  <w:u w:val="single"/>
        </w:rPr>
        <w:t>必须用红笔判卷。每道题必须在题前给出分数，并在扣分处予以标记。分数更改处必须签名。</w:t>
      </w: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评卷必须坚持公平、公正的原则，杜绝人情分和错判、漏判。要做到宽严适度、始终如一。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评卷工作应当按照试评、制订评卷细则、评判、复查、登分和统计分析的程序进行。评卷教师随机抽取试卷按照答案及评分参考进行试评，掌握统一尺度后形成评卷细则，评卷教师根据评卷细则进行评判。同时评卷教师要进行复查，纠正错漏等现象，对复查后的试卷进行成绩核算，核算后的成绩不得改动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  <w:u w:val="single"/>
        </w:rPr>
        <w:t>公共课、选课人数多的学位课，应组成评卷组采用流水作业，每人评1-2道题。</w:t>
      </w: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选修课如按百分制评定，评分同样要严格执行评分标准，阅卷要求和必修课相同。选修课如按二级分制评定，必须有任课教师批阅和签名，并在卷面记录“合格”或“不合格”。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4、试卷存档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评阅完的试卷（包括笔试试卷、口试记录、读书报告及研究报告）到教材科装订成册。</w:t>
      </w: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  <w:u w:val="single"/>
        </w:rPr>
        <w:t>试卷装订时应包括试题、参考答案、成绩单、考试命题及成绩分析表、成绩分布图（系统中直接打印）、成绩一览表等。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选修课撰写读书报告、研究报告等可以电子版形式上交，并允许课程报告以电子版存档。但存档要规范：①要求所有电子版报告，必须有任课教师电子批阅</w:t>
      </w: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lastRenderedPageBreak/>
        <w:t>和电子签名。②所有电子版存档文件应按科目整理好以年份+课号+课程名称命名。学生个人报告应以学号+名字+报告名称命名。③应及时要求老师上交刻录光盘，或院系协助刻录光盘保存。每门课程至少两张光盘备份，并注意其他硬盘等电子设备迁移保存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试卷（含读书报告或研究报告）由开课院（系）组织保存。在籍研究生的课程试卷（包括笔试试卷、口试记录）、读书报告或研究报告保留至学生毕业后一年。以同等学力申请硕士学位或博士学位人员的试卷由开课院（系）保存八年，任课教师应加以注意，以保证同等学力人员的试卷单独存档。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5、试卷查阅</w:t>
      </w:r>
    </w:p>
    <w:p w:rsidR="004C7470" w:rsidRPr="004C7470" w:rsidRDefault="004C7470" w:rsidP="004C7470">
      <w:pPr>
        <w:widowControl/>
        <w:spacing w:line="360" w:lineRule="auto"/>
        <w:ind w:firstLine="419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学生对自己的课程成绩有异议时，可于成绩公布后10个工作日内申请复核成绩。由学生向所在院（系）提交复核试卷的书面申请，由教学秘书汇总后交研究生院培养办。研究生院将申请转交开课院（系），开课院（系）组织人员对有异议的试卷进行复核和处理，并将复核结果报培养办。</w:t>
      </w:r>
    </w:p>
    <w:p w:rsidR="004C7470" w:rsidRPr="004C7470" w:rsidRDefault="004C7470" w:rsidP="004C7470">
      <w:pPr>
        <w:widowControl/>
        <w:spacing w:line="360" w:lineRule="auto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附件：1、研究生课程考试试题模板.doc</w:t>
      </w:r>
    </w:p>
    <w:p w:rsidR="004C7470" w:rsidRPr="004C7470" w:rsidRDefault="004C7470" w:rsidP="004C7470">
      <w:pPr>
        <w:widowControl/>
        <w:spacing w:line="360" w:lineRule="auto"/>
        <w:ind w:firstLine="628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2、研究生课程考试参考答案模板.doc</w:t>
      </w:r>
    </w:p>
    <w:p w:rsidR="004C7470" w:rsidRPr="004C7470" w:rsidRDefault="004C7470" w:rsidP="004C7470">
      <w:pPr>
        <w:widowControl/>
        <w:spacing w:line="360" w:lineRule="auto"/>
        <w:ind w:firstLine="628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3、读书报告、研究报告模板.doc</w:t>
      </w:r>
    </w:p>
    <w:p w:rsidR="004C7470" w:rsidRPr="004C7470" w:rsidRDefault="004C7470" w:rsidP="004C7470">
      <w:pPr>
        <w:widowControl/>
        <w:spacing w:line="360" w:lineRule="auto"/>
        <w:ind w:firstLine="628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4、研究生考试命题及成绩分析表模板.doc</w:t>
      </w:r>
    </w:p>
    <w:p w:rsidR="004C7470" w:rsidRPr="004C7470" w:rsidRDefault="004C7470" w:rsidP="004C7470">
      <w:pPr>
        <w:widowControl/>
        <w:spacing w:line="360" w:lineRule="auto"/>
        <w:ind w:firstLine="628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5、研究生成绩复核申请.doc</w:t>
      </w:r>
    </w:p>
    <w:p w:rsidR="004C7470" w:rsidRPr="004C7470" w:rsidRDefault="004C7470" w:rsidP="004C7470">
      <w:pPr>
        <w:widowControl/>
        <w:spacing w:line="360" w:lineRule="auto"/>
        <w:ind w:firstLine="628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6、考试成绩构成一览表.doc </w:t>
      </w:r>
    </w:p>
    <w:p w:rsidR="004C7470" w:rsidRPr="004C7470" w:rsidRDefault="004C7470" w:rsidP="004C7470">
      <w:pPr>
        <w:widowControl/>
        <w:spacing w:line="360" w:lineRule="auto"/>
        <w:ind w:firstLine="628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4C7470">
        <w:rPr>
          <w:rFonts w:asciiTheme="minorEastAsia" w:hAnsiTheme="minorEastAsia" w:cs="Tahoma"/>
          <w:b/>
          <w:bCs/>
          <w:noProof/>
          <w:kern w:val="0"/>
          <w:sz w:val="24"/>
          <w:szCs w:val="24"/>
        </w:rPr>
        <w:drawing>
          <wp:inline distT="0" distB="0" distL="0" distR="0">
            <wp:extent cx="149860" cy="149860"/>
            <wp:effectExtent l="19050" t="0" r="2540" b="0"/>
            <wp:docPr id="2" name="图片 1" descr="http://hitgs.hit.edu.cn/_ueditor/themes/default/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tgs.hit.edu.cn/_ueditor/themes/default/images/icon_ra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history="1">
        <w:r w:rsidRPr="004C7470">
          <w:rPr>
            <w:rFonts w:asciiTheme="minorEastAsia" w:hAnsiTheme="minorEastAsia" w:cs="Tahoma"/>
            <w:b/>
            <w:bCs/>
            <w:kern w:val="0"/>
            <w:sz w:val="24"/>
            <w:szCs w:val="24"/>
          </w:rPr>
          <w:t>相关附件.rar</w:t>
        </w:r>
      </w:hyperlink>
    </w:p>
    <w:p w:rsidR="004C7470" w:rsidRPr="004C7470" w:rsidRDefault="004C7470" w:rsidP="004C7470">
      <w:pPr>
        <w:spacing w:line="360" w:lineRule="auto"/>
        <w:rPr>
          <w:rFonts w:asciiTheme="minorEastAsia" w:hAnsiTheme="minorEastAsia" w:cs="Tahoma" w:hint="eastAsia"/>
          <w:kern w:val="0"/>
          <w:sz w:val="24"/>
          <w:szCs w:val="24"/>
        </w:rPr>
      </w:pPr>
    </w:p>
    <w:p w:rsidR="004C7470" w:rsidRPr="004C7470" w:rsidRDefault="004C7470" w:rsidP="004C7470">
      <w:pPr>
        <w:spacing w:line="360" w:lineRule="auto"/>
        <w:rPr>
          <w:rFonts w:asciiTheme="minorEastAsia" w:hAnsiTheme="minorEastAsia" w:cs="Tahoma" w:hint="eastAsia"/>
          <w:kern w:val="0"/>
          <w:sz w:val="24"/>
          <w:szCs w:val="24"/>
        </w:rPr>
      </w:pPr>
    </w:p>
    <w:p w:rsidR="000E5447" w:rsidRPr="004C7470" w:rsidRDefault="004C7470" w:rsidP="004C7470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4C7470">
        <w:rPr>
          <w:rFonts w:asciiTheme="minorEastAsia" w:hAnsiTheme="minorEastAsia" w:cs="Tahoma" w:hint="eastAsia"/>
          <w:kern w:val="0"/>
          <w:sz w:val="24"/>
          <w:szCs w:val="24"/>
        </w:rPr>
        <w:t>研究生院培养处</w:t>
      </w:r>
    </w:p>
    <w:sectPr w:rsidR="000E5447" w:rsidRPr="004C7470" w:rsidSect="00001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0F3" w:rsidRDefault="003760F3" w:rsidP="00BB0B3A">
      <w:r>
        <w:separator/>
      </w:r>
    </w:p>
  </w:endnote>
  <w:endnote w:type="continuationSeparator" w:id="1">
    <w:p w:rsidR="003760F3" w:rsidRDefault="003760F3" w:rsidP="00BB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0F3" w:rsidRDefault="003760F3" w:rsidP="00BB0B3A">
      <w:r>
        <w:separator/>
      </w:r>
    </w:p>
  </w:footnote>
  <w:footnote w:type="continuationSeparator" w:id="1">
    <w:p w:rsidR="003760F3" w:rsidRDefault="003760F3" w:rsidP="00BB0B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B3A"/>
    <w:rsid w:val="000016B5"/>
    <w:rsid w:val="000E5447"/>
    <w:rsid w:val="003760F3"/>
    <w:rsid w:val="004C7470"/>
    <w:rsid w:val="00B04484"/>
    <w:rsid w:val="00BB0B3A"/>
    <w:rsid w:val="00BB5406"/>
    <w:rsid w:val="00ED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6B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0B3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B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B3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B0B3A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BB0B3A"/>
    <w:rPr>
      <w:rFonts w:ascii="微软雅黑" w:eastAsia="微软雅黑" w:hAnsi="微软雅黑" w:hint="eastAsia"/>
      <w:strike w:val="0"/>
      <w:dstrike w:val="0"/>
      <w:color w:val="333333"/>
      <w:u w:val="none"/>
      <w:effect w:val="none"/>
    </w:rPr>
  </w:style>
  <w:style w:type="paragraph" w:customStyle="1" w:styleId="artimetas1">
    <w:name w:val="arti_metas1"/>
    <w:basedOn w:val="a"/>
    <w:rsid w:val="00BB0B3A"/>
    <w:pPr>
      <w:widowControl/>
      <w:pBdr>
        <w:bottom w:val="single" w:sz="4" w:space="7" w:color="EEEEEE"/>
      </w:pBdr>
      <w:spacing w:before="100" w:beforeAutospacing="1" w:after="100" w:afterAutospacing="1"/>
      <w:jc w:val="center"/>
    </w:pPr>
    <w:rPr>
      <w:rFonts w:ascii="Tahoma" w:eastAsia="宋体" w:hAnsi="Tahoma" w:cs="Tahoma"/>
      <w:color w:val="333333"/>
      <w:kern w:val="0"/>
      <w:sz w:val="16"/>
      <w:szCs w:val="16"/>
    </w:rPr>
  </w:style>
  <w:style w:type="character" w:customStyle="1" w:styleId="wpvisitcount1">
    <w:name w:val="wp_visitcount1"/>
    <w:basedOn w:val="a0"/>
    <w:rsid w:val="00BB0B3A"/>
    <w:rPr>
      <w:vanish/>
      <w:webHidden w:val="0"/>
      <w:color w:val="787878"/>
      <w:sz w:val="16"/>
      <w:szCs w:val="16"/>
      <w:specVanish w:val="0"/>
    </w:rPr>
  </w:style>
  <w:style w:type="character" w:styleId="a6">
    <w:name w:val="Strong"/>
    <w:basedOn w:val="a0"/>
    <w:uiPriority w:val="22"/>
    <w:qFormat/>
    <w:rsid w:val="00BB0B3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BB0B3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0B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14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05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94314">
                              <w:marLeft w:val="65"/>
                              <w:marRight w:val="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773436">
                                  <w:marLeft w:val="327"/>
                                  <w:marRight w:val="32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45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9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itgs.hit.edu.cn/_upload/article/files/ac/f3/f5af539741f5b01468def586dc6d/a0b67d25-b983-4849-b3dc-37e41c117d63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1202</Characters>
  <Application>Microsoft Office Word</Application>
  <DocSecurity>0</DocSecurity>
  <Lines>10</Lines>
  <Paragraphs>2</Paragraphs>
  <ScaleCrop>false</ScaleCrop>
  <Company>dell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4</cp:revision>
  <dcterms:created xsi:type="dcterms:W3CDTF">2018-01-14T02:13:00Z</dcterms:created>
  <dcterms:modified xsi:type="dcterms:W3CDTF">2019-02-25T06:39:00Z</dcterms:modified>
</cp:coreProperties>
</file>